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4B957AC2" w:rsidR="009D08F3" w:rsidRPr="00977948" w:rsidRDefault="00301651" w:rsidP="00706CD4">
      <w:pPr>
        <w:tabs>
          <w:tab w:val="left" w:pos="720"/>
          <w:tab w:val="left" w:pos="1440"/>
          <w:tab w:val="left" w:pos="2160"/>
          <w:tab w:val="left" w:pos="2880"/>
          <w:tab w:val="left" w:pos="3600"/>
          <w:tab w:val="left" w:pos="4245"/>
        </w:tabs>
        <w:spacing w:before="120" w:after="120" w:line="360" w:lineRule="auto"/>
        <w:rPr>
          <w:rFonts w:ascii="Arial" w:hAnsi="Arial" w:cs="Arial"/>
          <w:b/>
          <w:bCs/>
          <w:sz w:val="28"/>
          <w:szCs w:val="28"/>
        </w:rPr>
      </w:pPr>
      <w:r>
        <w:rPr>
          <w:noProof/>
        </w:rPr>
        <w:drawing>
          <wp:anchor distT="0" distB="0" distL="114300" distR="114300" simplePos="0" relativeHeight="251658240" behindDoc="1" locked="0" layoutInCell="1" allowOverlap="1" wp14:anchorId="110B4364" wp14:editId="5FB754EA">
            <wp:simplePos x="0" y="0"/>
            <wp:positionH relativeFrom="column">
              <wp:posOffset>5251450</wp:posOffset>
            </wp:positionH>
            <wp:positionV relativeFrom="paragraph">
              <wp:posOffset>-377190</wp:posOffset>
            </wp:positionV>
            <wp:extent cx="1327150" cy="514350"/>
            <wp:effectExtent l="0" t="0" r="635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150" cy="514350"/>
                    </a:xfrm>
                    <a:prstGeom prst="rect">
                      <a:avLst/>
                    </a:prstGeom>
                    <a:noFill/>
                    <a:ln>
                      <a:noFill/>
                    </a:ln>
                  </pic:spPr>
                </pic:pic>
              </a:graphicData>
            </a:graphic>
          </wp:anchor>
        </w:drawing>
      </w:r>
      <w:r w:rsidR="000968FA" w:rsidRPr="00977948">
        <w:rPr>
          <w:rFonts w:ascii="Arial" w:hAnsi="Arial" w:cs="Arial"/>
          <w:b/>
          <w:bCs/>
          <w:sz w:val="28"/>
          <w:szCs w:val="28"/>
        </w:rPr>
        <w:t>0</w:t>
      </w:r>
      <w:r w:rsidR="009D08F3" w:rsidRPr="00977948">
        <w:rPr>
          <w:rFonts w:ascii="Arial" w:hAnsi="Arial" w:cs="Arial"/>
          <w:b/>
          <w:bCs/>
          <w:sz w:val="28"/>
          <w:szCs w:val="28"/>
        </w:rPr>
        <w:t>4</w:t>
      </w:r>
      <w:r w:rsidR="009D08F3" w:rsidRPr="00977948">
        <w:rPr>
          <w:rFonts w:ascii="Arial" w:hAnsi="Arial" w:cs="Arial"/>
          <w:b/>
          <w:bCs/>
          <w:sz w:val="28"/>
          <w:szCs w:val="28"/>
        </w:rPr>
        <w:tab/>
        <w:t xml:space="preserve">Health </w:t>
      </w:r>
      <w:r w:rsidR="009E330C" w:rsidRPr="00977948">
        <w:rPr>
          <w:rFonts w:ascii="Arial" w:hAnsi="Arial" w:cs="Arial"/>
          <w:b/>
          <w:bCs/>
          <w:sz w:val="28"/>
          <w:szCs w:val="28"/>
        </w:rPr>
        <w:t>p</w:t>
      </w:r>
      <w:r w:rsidR="009D08F3" w:rsidRPr="00977948">
        <w:rPr>
          <w:rFonts w:ascii="Arial" w:hAnsi="Arial" w:cs="Arial"/>
          <w:b/>
          <w:bCs/>
          <w:sz w:val="28"/>
          <w:szCs w:val="28"/>
        </w:rPr>
        <w:t>olicy</w:t>
      </w:r>
      <w:r>
        <w:rPr>
          <w:rFonts w:ascii="Arial" w:hAnsi="Arial" w:cs="Arial"/>
          <w:b/>
          <w:bCs/>
          <w:sz w:val="28"/>
          <w:szCs w:val="28"/>
        </w:rPr>
        <w:t xml:space="preserve"> </w:t>
      </w:r>
    </w:p>
    <w:p w14:paraId="39E46B52" w14:textId="6736461E" w:rsidR="00EF038A" w:rsidRDefault="00EF038A" w:rsidP="00EF038A">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04.1-04.</w:t>
      </w:r>
      <w:r w:rsidR="00B636F4">
        <w:rPr>
          <w:b w:val="0"/>
          <w:sz w:val="22"/>
          <w:szCs w:val="22"/>
        </w:rPr>
        <w:t>7</w:t>
      </w:r>
      <w:r w:rsidRPr="0049232B">
        <w:rPr>
          <w:b w:val="0"/>
          <w:sz w:val="22"/>
          <w:szCs w:val="22"/>
        </w:rPr>
        <w:t xml:space="preserve"> </w:t>
      </w:r>
      <w:r>
        <w:rPr>
          <w:b w:val="0"/>
          <w:sz w:val="22"/>
          <w:szCs w:val="22"/>
        </w:rPr>
        <w:t>Health</w:t>
      </w:r>
      <w:r w:rsidRPr="0049232B">
        <w:rPr>
          <w:b w:val="0"/>
          <w:sz w:val="22"/>
          <w:szCs w:val="22"/>
        </w:rPr>
        <w:t>, this policy was adopted by</w:t>
      </w:r>
      <w:r w:rsidR="00B35988">
        <w:rPr>
          <w:b w:val="0"/>
          <w:sz w:val="22"/>
          <w:szCs w:val="22"/>
        </w:rPr>
        <w:t xml:space="preserve"> Alconbury Community Preschool</w:t>
      </w:r>
      <w:r w:rsidRPr="0049232B">
        <w:rPr>
          <w:b w:val="0"/>
          <w:sz w:val="22"/>
          <w:szCs w:val="22"/>
        </w:rPr>
        <w:t xml:space="preserve"> on</w:t>
      </w:r>
      <w:r w:rsidR="00B35988">
        <w:rPr>
          <w:b w:val="0"/>
          <w:sz w:val="22"/>
          <w:szCs w:val="22"/>
        </w:rPr>
        <w:t xml:space="preserve"> </w:t>
      </w:r>
      <w:r w:rsidR="00A44EC1">
        <w:rPr>
          <w:b w:val="0"/>
          <w:i/>
          <w:iCs/>
          <w:sz w:val="22"/>
          <w:szCs w:val="22"/>
        </w:rPr>
        <w:t>5</w:t>
      </w:r>
      <w:r w:rsidR="00A44EC1" w:rsidRPr="00A44EC1">
        <w:rPr>
          <w:b w:val="0"/>
          <w:i/>
          <w:iCs/>
          <w:sz w:val="22"/>
          <w:szCs w:val="22"/>
          <w:vertAlign w:val="superscript"/>
        </w:rPr>
        <w:t>th</w:t>
      </w:r>
      <w:r w:rsidR="00A44EC1">
        <w:rPr>
          <w:b w:val="0"/>
          <w:i/>
          <w:iCs/>
          <w:sz w:val="22"/>
          <w:szCs w:val="22"/>
        </w:rPr>
        <w:t xml:space="preserve"> November 2025. </w:t>
      </w:r>
    </w:p>
    <w:p w14:paraId="6C82586C" w14:textId="77777777" w:rsidR="00A44EC1" w:rsidRPr="00A44EC1" w:rsidRDefault="00A44EC1" w:rsidP="00A44EC1">
      <w:pPr>
        <w:pStyle w:val="Heading1"/>
        <w:spacing w:before="120" w:after="120" w:line="360" w:lineRule="auto"/>
        <w:rPr>
          <w:color w:val="000000" w:themeColor="text1"/>
          <w:sz w:val="22"/>
          <w:szCs w:val="22"/>
        </w:rPr>
      </w:pPr>
      <w:r w:rsidRPr="00A44EC1">
        <w:rPr>
          <w:color w:val="000000" w:themeColor="text1"/>
          <w:sz w:val="22"/>
          <w:szCs w:val="22"/>
        </w:rPr>
        <w:t>Aim</w:t>
      </w:r>
    </w:p>
    <w:p w14:paraId="5F871647" w14:textId="334897AC" w:rsidR="00A44EC1" w:rsidRPr="00A44EC1" w:rsidRDefault="00A44EC1" w:rsidP="00A44EC1">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The Alconbury Community Preschool </w:t>
      </w:r>
      <w:r w:rsidRPr="00A44EC1">
        <w:rPr>
          <w:rFonts w:ascii="Arial" w:hAnsi="Arial" w:cs="Arial"/>
          <w:color w:val="000000" w:themeColor="text1"/>
          <w:sz w:val="22"/>
          <w:szCs w:val="22"/>
        </w:rPr>
        <w:t>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14:paraId="5C6E8320" w14:textId="77777777" w:rsidR="00A44EC1" w:rsidRPr="00A44EC1" w:rsidRDefault="00A44EC1" w:rsidP="00A44EC1">
      <w:pPr>
        <w:spacing w:before="120" w:after="120" w:line="360" w:lineRule="auto"/>
        <w:rPr>
          <w:rFonts w:ascii="Arial" w:hAnsi="Arial" w:cs="Arial"/>
          <w:b/>
          <w:color w:val="000000" w:themeColor="text1"/>
          <w:sz w:val="22"/>
          <w:szCs w:val="22"/>
        </w:rPr>
      </w:pPr>
      <w:r w:rsidRPr="00A44EC1">
        <w:rPr>
          <w:rFonts w:ascii="Arial" w:hAnsi="Arial" w:cs="Arial"/>
          <w:b/>
          <w:color w:val="000000" w:themeColor="text1"/>
          <w:sz w:val="22"/>
          <w:szCs w:val="22"/>
        </w:rPr>
        <w:t xml:space="preserve">Objectives </w:t>
      </w:r>
    </w:p>
    <w:p w14:paraId="16A93A98" w14:textId="77777777" w:rsidR="00A44EC1" w:rsidRPr="00A44EC1" w:rsidRDefault="00A44EC1" w:rsidP="00A44EC1">
      <w:p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We promote health through:</w:t>
      </w:r>
    </w:p>
    <w:p w14:paraId="75399622"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emergency and first aid treatment is given where necessary.</w:t>
      </w:r>
    </w:p>
    <w:p w14:paraId="3D418A0B"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medicine necessary to maintain health is given correctly and in accordance with legal requirements.</w:t>
      </w:r>
    </w:p>
    <w:p w14:paraId="16598CDC"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Identifying allergies and preventing contact with the allergenic substance.</w:t>
      </w:r>
    </w:p>
    <w:p w14:paraId="047D84A1"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Having ongoing discussions with parents/carers to develop allergy action plans for managing individual children’s known allergies and intolerances.</w:t>
      </w:r>
    </w:p>
    <w:p w14:paraId="5E55CA83"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all staff are aware of the symptoms and treatments for allergies and anaphylaxis and that children can develop these at any time, especially during weaning.</w:t>
      </w:r>
    </w:p>
    <w:p w14:paraId="1C46DC02"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all staff know the difference between allergies and intolerances.</w:t>
      </w:r>
    </w:p>
    <w:p w14:paraId="6572F917"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Identifying food ingredients that contain recognised allergens and displaying this information for parents/carers.</w:t>
      </w:r>
    </w:p>
    <w:p w14:paraId="06CAC252"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Identifying and promoting health through taking the necessary steps to prevent the spread of infection and taking appropriate action when children are ill.</w:t>
      </w:r>
    </w:p>
    <w:p w14:paraId="2B8D8AE6"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ongoing discussions with parents take place regarding the stage their child is at in relation to introducing solid foods including the texture the child is familiar with.</w:t>
      </w:r>
    </w:p>
    <w:p w14:paraId="70165B7D"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food prepared is in line with the child’s individual developmental needs.</w:t>
      </w:r>
    </w:p>
    <w:p w14:paraId="24C0C49F"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Working in partnership with parents to help children to move on to the next stage of weaning at a pace that is right for their child.</w:t>
      </w:r>
    </w:p>
    <w:p w14:paraId="1243C522"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food is prepared for children in a way that prevents choking.</w:t>
      </w:r>
    </w:p>
    <w:p w14:paraId="4CEE53C3"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babies and young children are sat safely in a highchair or suitable low sized chair when eating.</w:t>
      </w:r>
    </w:p>
    <w:p w14:paraId="6E103255"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t>Ensuring that children are always in sight and hearing of a staff member, who is a paediatric first aider, whilst eating and the staff member is sat facing the children.</w:t>
      </w:r>
    </w:p>
    <w:p w14:paraId="7E67E68E" w14:textId="77777777" w:rsidR="00A44EC1" w:rsidRPr="00A44EC1" w:rsidRDefault="00A44EC1" w:rsidP="00A44EC1">
      <w:pPr>
        <w:numPr>
          <w:ilvl w:val="0"/>
          <w:numId w:val="1"/>
        </w:numPr>
        <w:spacing w:before="120" w:after="120" w:line="360" w:lineRule="auto"/>
        <w:rPr>
          <w:rFonts w:ascii="Arial" w:hAnsi="Arial" w:cs="Arial"/>
          <w:color w:val="000000" w:themeColor="text1"/>
          <w:sz w:val="22"/>
          <w:szCs w:val="22"/>
        </w:rPr>
      </w:pPr>
      <w:r w:rsidRPr="00A44EC1">
        <w:rPr>
          <w:rFonts w:ascii="Arial" w:hAnsi="Arial" w:cs="Arial"/>
          <w:color w:val="000000" w:themeColor="text1"/>
          <w:sz w:val="22"/>
          <w:szCs w:val="22"/>
        </w:rPr>
        <w:lastRenderedPageBreak/>
        <w:t>Recording all choking incidents that requires intervention.</w:t>
      </w:r>
    </w:p>
    <w:p w14:paraId="7304C334" w14:textId="77777777" w:rsidR="00A44EC1" w:rsidRPr="000C088F" w:rsidRDefault="00A44EC1" w:rsidP="00A44EC1">
      <w:pPr>
        <w:numPr>
          <w:ilvl w:val="0"/>
          <w:numId w:val="1"/>
        </w:numPr>
        <w:spacing w:before="120" w:after="120" w:line="360" w:lineRule="auto"/>
        <w:rPr>
          <w:rFonts w:ascii="Arial" w:hAnsi="Arial" w:cs="Arial"/>
          <w:sz w:val="22"/>
          <w:szCs w:val="22"/>
        </w:rPr>
      </w:pPr>
      <w:r>
        <w:rPr>
          <w:rFonts w:ascii="Arial" w:hAnsi="Arial" w:cs="Arial"/>
          <w:sz w:val="22"/>
          <w:szCs w:val="22"/>
        </w:rPr>
        <w:t>Promoting healthy lifestyle choices through diet and exercise.</w:t>
      </w:r>
    </w:p>
    <w:p w14:paraId="18C19835" w14:textId="77777777" w:rsidR="00A44EC1" w:rsidRPr="000C088F" w:rsidRDefault="00A44EC1" w:rsidP="00A44EC1">
      <w:pPr>
        <w:numPr>
          <w:ilvl w:val="0"/>
          <w:numId w:val="1"/>
        </w:numPr>
        <w:spacing w:before="120" w:after="120" w:line="360" w:lineRule="auto"/>
        <w:rPr>
          <w:rFonts w:ascii="Arial" w:hAnsi="Arial" w:cs="Arial"/>
          <w:sz w:val="22"/>
          <w:szCs w:val="22"/>
        </w:rPr>
      </w:pPr>
      <w:r>
        <w:rPr>
          <w:rFonts w:ascii="Arial" w:hAnsi="Arial" w:cs="Arial"/>
          <w:sz w:val="22"/>
          <w:szCs w:val="22"/>
        </w:rPr>
        <w:t xml:space="preserve">Supporting parents </w:t>
      </w:r>
      <w:r w:rsidRPr="000C088F">
        <w:rPr>
          <w:rFonts w:ascii="Arial" w:hAnsi="Arial" w:cs="Arial"/>
          <w:sz w:val="22"/>
          <w:szCs w:val="22"/>
        </w:rPr>
        <w:t>right to choose complementary</w:t>
      </w:r>
      <w:r>
        <w:rPr>
          <w:rFonts w:ascii="Arial" w:hAnsi="Arial" w:cs="Arial"/>
          <w:sz w:val="22"/>
          <w:szCs w:val="22"/>
        </w:rPr>
        <w:t xml:space="preserve"> therapies.</w:t>
      </w:r>
    </w:p>
    <w:p w14:paraId="55F8D589" w14:textId="77777777" w:rsidR="00A44EC1" w:rsidRPr="007D3AED" w:rsidRDefault="00A44EC1" w:rsidP="00A44EC1">
      <w:pPr>
        <w:numPr>
          <w:ilvl w:val="0"/>
          <w:numId w:val="1"/>
        </w:numPr>
        <w:spacing w:before="120" w:after="120" w:line="360" w:lineRule="auto"/>
        <w:rPr>
          <w:rFonts w:ascii="Arial" w:hAnsi="Arial" w:cs="Arial"/>
          <w:sz w:val="22"/>
          <w:szCs w:val="22"/>
        </w:rPr>
      </w:pPr>
      <w:r>
        <w:rPr>
          <w:rFonts w:ascii="Arial" w:hAnsi="Arial" w:cs="Arial"/>
          <w:sz w:val="22"/>
          <w:szCs w:val="22"/>
        </w:rPr>
        <w:t>R</w:t>
      </w:r>
      <w:r w:rsidRPr="1AB5798C">
        <w:rPr>
          <w:rFonts w:ascii="Arial" w:hAnsi="Arial" w:cs="Arial"/>
          <w:sz w:val="22"/>
          <w:szCs w:val="22"/>
        </w:rPr>
        <w:t>ecognising the benefits of baby and child massage, by parents/carers or staff carrying out massage under conditions that maintain the personal safety of children</w:t>
      </w:r>
      <w:r>
        <w:rPr>
          <w:rFonts w:ascii="Arial" w:hAnsi="Arial" w:cs="Arial"/>
          <w:sz w:val="22"/>
          <w:szCs w:val="22"/>
        </w:rPr>
        <w:t>.</w:t>
      </w:r>
    </w:p>
    <w:p w14:paraId="4624D005" w14:textId="77777777" w:rsidR="00A44EC1" w:rsidRDefault="00A44EC1" w:rsidP="00A44EC1">
      <w:pPr>
        <w:numPr>
          <w:ilvl w:val="0"/>
          <w:numId w:val="1"/>
        </w:numPr>
        <w:spacing w:before="120" w:after="120" w:line="360" w:lineRule="auto"/>
        <w:rPr>
          <w:rFonts w:ascii="Arial" w:hAnsi="Arial" w:cs="Arial"/>
          <w:sz w:val="22"/>
          <w:szCs w:val="22"/>
        </w:rPr>
      </w:pPr>
      <w:r>
        <w:rPr>
          <w:rFonts w:ascii="Arial" w:hAnsi="Arial" w:cs="Arial"/>
          <w:sz w:val="22"/>
          <w:szCs w:val="22"/>
        </w:rPr>
        <w:t xml:space="preserve">Pandemic flu planning or illness outbreak management as per </w:t>
      </w:r>
      <w:r w:rsidRPr="007D3AED">
        <w:rPr>
          <w:rFonts w:ascii="Arial" w:hAnsi="Arial" w:cs="Arial"/>
          <w:sz w:val="22"/>
          <w:szCs w:val="22"/>
        </w:rPr>
        <w:t>DfE and World Health Organisation</w:t>
      </w:r>
      <w:r>
        <w:rPr>
          <w:rFonts w:ascii="Arial" w:hAnsi="Arial" w:cs="Arial"/>
          <w:sz w:val="22"/>
          <w:szCs w:val="22"/>
        </w:rPr>
        <w:t xml:space="preserve"> (WHO) guidance.</w:t>
      </w:r>
    </w:p>
    <w:p w14:paraId="0D4D3533" w14:textId="77777777" w:rsidR="00A44EC1" w:rsidRPr="00DD25A2" w:rsidRDefault="00A44EC1" w:rsidP="00A44EC1">
      <w:pPr>
        <w:spacing w:before="120" w:after="120" w:line="360" w:lineRule="auto"/>
        <w:rPr>
          <w:rFonts w:ascii="Arial" w:hAnsi="Arial" w:cs="Arial"/>
          <w:b/>
        </w:rPr>
      </w:pPr>
      <w:r w:rsidRPr="001801B0">
        <w:rPr>
          <w:rFonts w:ascii="Arial" w:hAnsi="Arial" w:cs="Arial"/>
          <w:b/>
        </w:rPr>
        <w:t>Legal references</w:t>
      </w:r>
    </w:p>
    <w:p w14:paraId="65FE8FC9" w14:textId="77777777" w:rsidR="00A44EC1" w:rsidRPr="000C088F" w:rsidRDefault="00A44EC1" w:rsidP="00A44EC1">
      <w:pPr>
        <w:spacing w:before="120" w:after="120" w:line="360" w:lineRule="auto"/>
        <w:rPr>
          <w:rFonts w:ascii="Arial" w:hAnsi="Arial" w:cs="Arial"/>
          <w:sz w:val="22"/>
          <w:szCs w:val="22"/>
        </w:rPr>
      </w:pPr>
      <w:hyperlink r:id="rId12" w:history="1">
        <w:r w:rsidRPr="00E270E9">
          <w:rPr>
            <w:rStyle w:val="Hyperlink"/>
            <w:rFonts w:ascii="Arial" w:hAnsi="Arial" w:cs="Arial"/>
            <w:sz w:val="22"/>
            <w:szCs w:val="22"/>
          </w:rPr>
          <w:t>Medicines Act (1968)</w:t>
        </w:r>
      </w:hyperlink>
    </w:p>
    <w:p w14:paraId="71DEFCF1" w14:textId="58D94977" w:rsidR="00A44EC1" w:rsidRPr="000C088F" w:rsidRDefault="00A44EC1" w:rsidP="00A44EC1">
      <w:pPr>
        <w:spacing w:before="120" w:after="120" w:line="360" w:lineRule="auto"/>
        <w:rPr>
          <w:rFonts w:ascii="Arial" w:hAnsi="Arial" w:cs="Arial"/>
          <w:sz w:val="22"/>
          <w:szCs w:val="22"/>
        </w:rPr>
      </w:pPr>
      <w:hyperlink r:id="rId13" w:history="1">
        <w:r w:rsidRPr="00845F7D">
          <w:rPr>
            <w:rStyle w:val="Hyperlink"/>
            <w:rFonts w:ascii="Arial" w:hAnsi="Arial" w:cs="Arial"/>
            <w:sz w:val="22"/>
            <w:szCs w:val="22"/>
          </w:rPr>
          <w:t>Reporting of Injuries, Diseases and Dangerous Occurrences Regulations 2013 (RIDDOR)</w:t>
        </w:r>
      </w:hyperlink>
    </w:p>
    <w:p w14:paraId="129A8B1C" w14:textId="77777777" w:rsidR="00A44EC1" w:rsidRPr="000C088F" w:rsidRDefault="00A44EC1" w:rsidP="00A44EC1">
      <w:pPr>
        <w:spacing w:before="120" w:after="120" w:line="360" w:lineRule="auto"/>
        <w:rPr>
          <w:rFonts w:ascii="Arial" w:hAnsi="Arial" w:cs="Arial"/>
          <w:sz w:val="22"/>
          <w:szCs w:val="22"/>
        </w:rPr>
      </w:pPr>
      <w:hyperlink r:id="rId14" w:history="1">
        <w:r w:rsidRPr="00E270E9">
          <w:rPr>
            <w:rStyle w:val="Hyperlink"/>
            <w:rFonts w:ascii="Arial" w:hAnsi="Arial" w:cs="Arial"/>
            <w:sz w:val="22"/>
            <w:szCs w:val="22"/>
          </w:rPr>
          <w:t xml:space="preserve">Control of Substances Hazardous to Health (COSHH) Regulations (2002) </w:t>
        </w:r>
      </w:hyperlink>
      <w:r w:rsidRPr="000C088F">
        <w:rPr>
          <w:rFonts w:ascii="Arial" w:hAnsi="Arial" w:cs="Arial"/>
          <w:sz w:val="22"/>
          <w:szCs w:val="22"/>
        </w:rPr>
        <w:t xml:space="preserve"> </w:t>
      </w:r>
    </w:p>
    <w:p w14:paraId="4DD777D4" w14:textId="77777777" w:rsidR="00A44EC1" w:rsidRPr="00395ECF" w:rsidRDefault="00A44EC1" w:rsidP="00A44EC1">
      <w:pPr>
        <w:spacing w:before="120" w:after="120" w:line="360" w:lineRule="auto"/>
        <w:rPr>
          <w:rFonts w:ascii="Arial" w:hAnsi="Arial" w:cs="Arial"/>
          <w:sz w:val="22"/>
          <w:szCs w:val="22"/>
        </w:rPr>
      </w:pPr>
      <w:hyperlink r:id="rId15" w:history="1">
        <w:r w:rsidRPr="00C34F9C">
          <w:rPr>
            <w:rStyle w:val="Hyperlink"/>
            <w:rFonts w:ascii="Arial" w:hAnsi="Arial" w:cs="Arial"/>
            <w:sz w:val="22"/>
            <w:szCs w:val="22"/>
          </w:rPr>
          <w:t>Health and Safety (First Aid) Regulations 1981</w:t>
        </w:r>
      </w:hyperlink>
    </w:p>
    <w:p w14:paraId="5E1CE4DE" w14:textId="77777777" w:rsidR="00A44EC1" w:rsidRPr="00395ECF" w:rsidRDefault="00A44EC1" w:rsidP="00A44EC1">
      <w:pPr>
        <w:spacing w:before="120" w:after="120" w:line="360" w:lineRule="auto"/>
        <w:rPr>
          <w:rFonts w:ascii="Arial" w:hAnsi="Arial" w:cs="Arial"/>
          <w:sz w:val="22"/>
          <w:szCs w:val="22"/>
        </w:rPr>
      </w:pPr>
      <w:hyperlink r:id="rId16" w:history="1">
        <w:r w:rsidRPr="00C34F9C">
          <w:rPr>
            <w:rStyle w:val="Hyperlink"/>
            <w:rFonts w:ascii="Arial" w:hAnsi="Arial" w:cs="Arial"/>
            <w:sz w:val="22"/>
            <w:szCs w:val="22"/>
          </w:rPr>
          <w:t>Food Information Regulations 2014</w:t>
        </w:r>
      </w:hyperlink>
    </w:p>
    <w:p w14:paraId="15850539" w14:textId="77777777" w:rsidR="00A44EC1" w:rsidRDefault="00A44EC1" w:rsidP="00A44EC1">
      <w:pPr>
        <w:spacing w:before="120" w:after="120" w:line="360" w:lineRule="auto"/>
        <w:rPr>
          <w:rFonts w:ascii="Arial" w:hAnsi="Arial" w:cs="Arial"/>
          <w:color w:val="FF0000"/>
          <w:sz w:val="22"/>
          <w:szCs w:val="22"/>
        </w:rPr>
      </w:pPr>
      <w:hyperlink r:id="rId17" w:history="1">
        <w:r w:rsidRPr="004951E8">
          <w:rPr>
            <w:rStyle w:val="Hyperlink"/>
            <w:rFonts w:ascii="Arial" w:hAnsi="Arial" w:cs="Arial"/>
            <w:sz w:val="22"/>
            <w:szCs w:val="22"/>
          </w:rPr>
          <w:t>Early Years Foundation Stage 2025</w:t>
        </w:r>
      </w:hyperlink>
    </w:p>
    <w:p w14:paraId="2B2616C1" w14:textId="77777777" w:rsidR="00A44EC1" w:rsidRPr="00DC0BB6" w:rsidRDefault="00A44EC1" w:rsidP="00A44EC1">
      <w:pPr>
        <w:spacing w:before="120" w:after="120" w:line="360" w:lineRule="auto"/>
        <w:rPr>
          <w:rFonts w:ascii="Arial" w:hAnsi="Arial" w:cs="Arial"/>
          <w:b/>
          <w:bCs/>
          <w:sz w:val="22"/>
          <w:szCs w:val="22"/>
        </w:rPr>
      </w:pPr>
      <w:r w:rsidRPr="00DC0BB6">
        <w:rPr>
          <w:rFonts w:ascii="Arial" w:hAnsi="Arial" w:cs="Arial"/>
          <w:b/>
          <w:bCs/>
          <w:sz w:val="22"/>
          <w:szCs w:val="22"/>
        </w:rPr>
        <w:t>Further guidance</w:t>
      </w:r>
    </w:p>
    <w:p w14:paraId="6F43A2AE" w14:textId="77777777" w:rsidR="00A44EC1" w:rsidRDefault="00A44EC1" w:rsidP="00A44EC1">
      <w:pPr>
        <w:tabs>
          <w:tab w:val="left" w:pos="1440"/>
        </w:tabs>
        <w:spacing w:before="120" w:after="120" w:line="360" w:lineRule="auto"/>
        <w:ind w:left="2160" w:hanging="2160"/>
        <w:rPr>
          <w:rFonts w:ascii="Arial" w:hAnsi="Arial" w:cs="Arial"/>
          <w:sz w:val="22"/>
          <w:szCs w:val="22"/>
        </w:rPr>
      </w:pPr>
      <w:hyperlink r:id="rId18">
        <w:r w:rsidRPr="43C9067F">
          <w:rPr>
            <w:rStyle w:val="Hyperlink"/>
            <w:rFonts w:ascii="Arial" w:hAnsi="Arial" w:cs="Arial"/>
            <w:sz w:val="22"/>
            <w:szCs w:val="22"/>
          </w:rPr>
          <w:t>Accident Record</w:t>
        </w:r>
      </w:hyperlink>
      <w:r w:rsidRPr="43C9067F">
        <w:rPr>
          <w:rFonts w:ascii="Arial" w:hAnsi="Arial" w:cs="Arial"/>
          <w:sz w:val="22"/>
          <w:szCs w:val="22"/>
        </w:rPr>
        <w:t xml:space="preserve"> (Alliance Publication)</w:t>
      </w:r>
    </w:p>
    <w:p w14:paraId="10C4F2BD" w14:textId="77777777" w:rsidR="00A44EC1" w:rsidRPr="00A44EC1" w:rsidRDefault="00A44EC1" w:rsidP="00A44EC1">
      <w:pPr>
        <w:tabs>
          <w:tab w:val="left" w:pos="1440"/>
        </w:tabs>
        <w:spacing w:before="120" w:after="120" w:line="360" w:lineRule="auto"/>
        <w:ind w:left="2160" w:hanging="2160"/>
        <w:rPr>
          <w:b/>
          <w:bCs/>
          <w:color w:val="2E74B5" w:themeColor="accent1" w:themeShade="BF"/>
        </w:rPr>
      </w:pPr>
      <w:hyperlink r:id="rId19">
        <w:r w:rsidRPr="00A44EC1">
          <w:rPr>
            <w:rStyle w:val="Hyperlink"/>
            <w:rFonts w:ascii="Arial" w:hAnsi="Arial" w:cs="Arial"/>
            <w:b/>
            <w:bCs/>
            <w:color w:val="2E74B5" w:themeColor="accent1" w:themeShade="BF"/>
            <w:sz w:val="22"/>
            <w:szCs w:val="22"/>
          </w:rPr>
          <w:t>Allergy action plan</w:t>
        </w:r>
      </w:hyperlink>
    </w:p>
    <w:p w14:paraId="4BE6B388" w14:textId="77777777" w:rsidR="00A44EC1" w:rsidRPr="00A44EC1" w:rsidRDefault="00A44EC1" w:rsidP="00A44EC1"/>
    <w:sectPr w:rsidR="00A44EC1" w:rsidRPr="00A44EC1" w:rsidSect="000E6FD6">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66A6" w14:textId="77777777" w:rsidR="003655CD" w:rsidRDefault="003655CD" w:rsidP="00E07382">
      <w:r>
        <w:separator/>
      </w:r>
    </w:p>
  </w:endnote>
  <w:endnote w:type="continuationSeparator" w:id="0">
    <w:p w14:paraId="3EDCBA74" w14:textId="77777777" w:rsidR="003655CD" w:rsidRDefault="003655CD" w:rsidP="00E07382">
      <w:r>
        <w:continuationSeparator/>
      </w:r>
    </w:p>
  </w:endnote>
  <w:endnote w:type="continuationNotice" w:id="1">
    <w:p w14:paraId="06E95ADF" w14:textId="77777777" w:rsidR="003655CD" w:rsidRDefault="00365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3E03A640" w:rsidR="00125204" w:rsidRPr="007436C4" w:rsidRDefault="00125204">
    <w:pPr>
      <w:pStyle w:val="Footer"/>
      <w:rPr>
        <w:rFonts w:ascii="Arial" w:hAnsi="Arial" w:cs="Arial"/>
        <w:sz w:val="22"/>
        <w:szCs w:val="22"/>
      </w:rPr>
    </w:pPr>
    <w:r w:rsidRPr="007436C4">
      <w:rPr>
        <w:rFonts w:ascii="Arial" w:hAnsi="Arial" w:cs="Arial"/>
        <w:i/>
        <w:iCs/>
        <w:sz w:val="22"/>
        <w:szCs w:val="22"/>
      </w:rPr>
      <w:t>Policies &amp; Procedures for the EYFS 202</w:t>
    </w:r>
    <w:r w:rsidR="00A44EC1">
      <w:rPr>
        <w:rFonts w:ascii="Arial" w:hAnsi="Arial" w:cs="Arial"/>
        <w:i/>
        <w:iCs/>
        <w:sz w:val="22"/>
        <w:szCs w:val="22"/>
      </w:rPr>
      <w:t>5</w:t>
    </w:r>
    <w:r w:rsidRPr="007436C4">
      <w:rPr>
        <w:rFonts w:ascii="Arial" w:hAnsi="Arial" w:cs="Arial"/>
        <w:sz w:val="22"/>
        <w:szCs w:val="22"/>
      </w:rPr>
      <w:t xml:space="preserve"> (Early Years Alliance 202</w:t>
    </w:r>
    <w:r w:rsidR="00A44EC1">
      <w:rPr>
        <w:rFonts w:ascii="Arial" w:hAnsi="Arial" w:cs="Arial"/>
        <w:sz w:val="22"/>
        <w:szCs w:val="22"/>
      </w:rPr>
      <w:t>5</w:t>
    </w:r>
    <w:r w:rsidRPr="007436C4">
      <w:rPr>
        <w:rFonts w:ascii="Arial" w:hAnsi="Arial" w:cs="Arial"/>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44CC" w14:textId="77777777" w:rsidR="003655CD" w:rsidRDefault="003655CD" w:rsidP="00E07382">
      <w:r>
        <w:separator/>
      </w:r>
    </w:p>
  </w:footnote>
  <w:footnote w:type="continuationSeparator" w:id="0">
    <w:p w14:paraId="509F78CC" w14:textId="77777777" w:rsidR="003655CD" w:rsidRDefault="003655CD" w:rsidP="00E07382">
      <w:r>
        <w:continuationSeparator/>
      </w:r>
    </w:p>
  </w:footnote>
  <w:footnote w:type="continuationNotice" w:id="1">
    <w:p w14:paraId="7E60FF08" w14:textId="77777777" w:rsidR="003655CD" w:rsidRDefault="003655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627857431">
    <w:abstractNumId w:val="84"/>
  </w:num>
  <w:num w:numId="2" w16cid:durableId="1843617921">
    <w:abstractNumId w:val="45"/>
  </w:num>
  <w:num w:numId="3" w16cid:durableId="1744328954">
    <w:abstractNumId w:val="75"/>
  </w:num>
  <w:num w:numId="4" w16cid:durableId="1096099190">
    <w:abstractNumId w:val="74"/>
  </w:num>
  <w:num w:numId="5" w16cid:durableId="1539658124">
    <w:abstractNumId w:val="64"/>
  </w:num>
  <w:num w:numId="6" w16cid:durableId="1762801388">
    <w:abstractNumId w:val="29"/>
  </w:num>
  <w:num w:numId="7" w16cid:durableId="1683706371">
    <w:abstractNumId w:val="65"/>
  </w:num>
  <w:num w:numId="8" w16cid:durableId="2139177227">
    <w:abstractNumId w:val="83"/>
  </w:num>
  <w:num w:numId="9" w16cid:durableId="1727795595">
    <w:abstractNumId w:val="37"/>
  </w:num>
  <w:num w:numId="10" w16cid:durableId="861405689">
    <w:abstractNumId w:val="38"/>
  </w:num>
  <w:num w:numId="11" w16cid:durableId="695277946">
    <w:abstractNumId w:val="80"/>
  </w:num>
  <w:num w:numId="12" w16cid:durableId="1095858761">
    <w:abstractNumId w:val="33"/>
  </w:num>
  <w:num w:numId="13" w16cid:durableId="285309930">
    <w:abstractNumId w:val="18"/>
  </w:num>
  <w:num w:numId="14" w16cid:durableId="1004824478">
    <w:abstractNumId w:val="49"/>
  </w:num>
  <w:num w:numId="15" w16cid:durableId="810319429">
    <w:abstractNumId w:val="68"/>
  </w:num>
  <w:num w:numId="16" w16cid:durableId="1127427178">
    <w:abstractNumId w:val="67"/>
  </w:num>
  <w:num w:numId="17" w16cid:durableId="819421355">
    <w:abstractNumId w:val="46"/>
  </w:num>
  <w:num w:numId="18" w16cid:durableId="1872647256">
    <w:abstractNumId w:val="41"/>
  </w:num>
  <w:num w:numId="19" w16cid:durableId="1789003537">
    <w:abstractNumId w:val="16"/>
  </w:num>
  <w:num w:numId="20" w16cid:durableId="726683719">
    <w:abstractNumId w:val="25"/>
  </w:num>
  <w:num w:numId="21" w16cid:durableId="1891725191">
    <w:abstractNumId w:val="47"/>
  </w:num>
  <w:num w:numId="22" w16cid:durableId="2125146837">
    <w:abstractNumId w:val="66"/>
  </w:num>
  <w:num w:numId="23" w16cid:durableId="1974631523">
    <w:abstractNumId w:val="26"/>
  </w:num>
  <w:num w:numId="24" w16cid:durableId="452867553">
    <w:abstractNumId w:val="35"/>
  </w:num>
  <w:num w:numId="25" w16cid:durableId="43456949">
    <w:abstractNumId w:val="17"/>
  </w:num>
  <w:num w:numId="26" w16cid:durableId="486941891">
    <w:abstractNumId w:val="34"/>
  </w:num>
  <w:num w:numId="27" w16cid:durableId="1478256898">
    <w:abstractNumId w:val="1"/>
  </w:num>
  <w:num w:numId="28" w16cid:durableId="360597546">
    <w:abstractNumId w:val="71"/>
  </w:num>
  <w:num w:numId="29" w16cid:durableId="1469132338">
    <w:abstractNumId w:val="54"/>
  </w:num>
  <w:num w:numId="30" w16cid:durableId="78479228">
    <w:abstractNumId w:val="76"/>
  </w:num>
  <w:num w:numId="31" w16cid:durableId="840656806">
    <w:abstractNumId w:val="7"/>
  </w:num>
  <w:num w:numId="32" w16cid:durableId="645937922">
    <w:abstractNumId w:val="4"/>
  </w:num>
  <w:num w:numId="33" w16cid:durableId="2040735331">
    <w:abstractNumId w:val="32"/>
  </w:num>
  <w:num w:numId="34" w16cid:durableId="1991976738">
    <w:abstractNumId w:val="14"/>
  </w:num>
  <w:num w:numId="35" w16cid:durableId="124665208">
    <w:abstractNumId w:val="60"/>
  </w:num>
  <w:num w:numId="36" w16cid:durableId="58480221">
    <w:abstractNumId w:val="19"/>
  </w:num>
  <w:num w:numId="37" w16cid:durableId="491795577">
    <w:abstractNumId w:val="50"/>
  </w:num>
  <w:num w:numId="38" w16cid:durableId="1393577442">
    <w:abstractNumId w:val="72"/>
  </w:num>
  <w:num w:numId="39" w16cid:durableId="761072415">
    <w:abstractNumId w:val="10"/>
  </w:num>
  <w:num w:numId="40" w16cid:durableId="1113862485">
    <w:abstractNumId w:val="2"/>
  </w:num>
  <w:num w:numId="41" w16cid:durableId="234438365">
    <w:abstractNumId w:val="15"/>
  </w:num>
  <w:num w:numId="42" w16cid:durableId="308443876">
    <w:abstractNumId w:val="42"/>
  </w:num>
  <w:num w:numId="43" w16cid:durableId="362943182">
    <w:abstractNumId w:val="78"/>
  </w:num>
  <w:num w:numId="44" w16cid:durableId="1903634057">
    <w:abstractNumId w:val="57"/>
  </w:num>
  <w:num w:numId="45" w16cid:durableId="800880161">
    <w:abstractNumId w:val="20"/>
  </w:num>
  <w:num w:numId="46" w16cid:durableId="849371596">
    <w:abstractNumId w:val="51"/>
  </w:num>
  <w:num w:numId="47" w16cid:durableId="1848711118">
    <w:abstractNumId w:val="27"/>
  </w:num>
  <w:num w:numId="48" w16cid:durableId="1829127380">
    <w:abstractNumId w:val="40"/>
  </w:num>
  <w:num w:numId="49" w16cid:durableId="257637730">
    <w:abstractNumId w:val="86"/>
  </w:num>
  <w:num w:numId="50" w16cid:durableId="1706370892">
    <w:abstractNumId w:val="22"/>
  </w:num>
  <w:num w:numId="51" w16cid:durableId="672335975">
    <w:abstractNumId w:val="52"/>
  </w:num>
  <w:num w:numId="52" w16cid:durableId="1400980821">
    <w:abstractNumId w:val="63"/>
  </w:num>
  <w:num w:numId="53" w16cid:durableId="1650552702">
    <w:abstractNumId w:val="24"/>
  </w:num>
  <w:num w:numId="54" w16cid:durableId="911309800">
    <w:abstractNumId w:val="0"/>
  </w:num>
  <w:num w:numId="55" w16cid:durableId="871386218">
    <w:abstractNumId w:val="70"/>
  </w:num>
  <w:num w:numId="56" w16cid:durableId="453183372">
    <w:abstractNumId w:val="6"/>
  </w:num>
  <w:num w:numId="57" w16cid:durableId="1624389273">
    <w:abstractNumId w:val="43"/>
  </w:num>
  <w:num w:numId="58" w16cid:durableId="1566454059">
    <w:abstractNumId w:val="28"/>
  </w:num>
  <w:num w:numId="59" w16cid:durableId="607859320">
    <w:abstractNumId w:val="3"/>
  </w:num>
  <w:num w:numId="60" w16cid:durableId="589123486">
    <w:abstractNumId w:val="23"/>
  </w:num>
  <w:num w:numId="61" w16cid:durableId="1563826107">
    <w:abstractNumId w:val="77"/>
  </w:num>
  <w:num w:numId="62" w16cid:durableId="26415387">
    <w:abstractNumId w:val="36"/>
  </w:num>
  <w:num w:numId="63" w16cid:durableId="274362624">
    <w:abstractNumId w:val="9"/>
  </w:num>
  <w:num w:numId="64" w16cid:durableId="966666901">
    <w:abstractNumId w:val="48"/>
  </w:num>
  <w:num w:numId="65" w16cid:durableId="1468357770">
    <w:abstractNumId w:val="55"/>
  </w:num>
  <w:num w:numId="66" w16cid:durableId="1607617786">
    <w:abstractNumId w:val="8"/>
  </w:num>
  <w:num w:numId="67" w16cid:durableId="295918194">
    <w:abstractNumId w:val="81"/>
  </w:num>
  <w:num w:numId="68" w16cid:durableId="1793089951">
    <w:abstractNumId w:val="62"/>
  </w:num>
  <w:num w:numId="69" w16cid:durableId="1409228841">
    <w:abstractNumId w:val="30"/>
  </w:num>
  <w:num w:numId="70" w16cid:durableId="736896894">
    <w:abstractNumId w:val="5"/>
  </w:num>
  <w:num w:numId="71" w16cid:durableId="100073997">
    <w:abstractNumId w:val="87"/>
  </w:num>
  <w:num w:numId="72" w16cid:durableId="2031178527">
    <w:abstractNumId w:val="31"/>
  </w:num>
  <w:num w:numId="73" w16cid:durableId="1518304581">
    <w:abstractNumId w:val="85"/>
  </w:num>
  <w:num w:numId="74" w16cid:durableId="2000422957">
    <w:abstractNumId w:val="39"/>
  </w:num>
  <w:num w:numId="75" w16cid:durableId="695617054">
    <w:abstractNumId w:val="82"/>
  </w:num>
  <w:num w:numId="76" w16cid:durableId="1206259764">
    <w:abstractNumId w:val="79"/>
  </w:num>
  <w:num w:numId="77" w16cid:durableId="476383233">
    <w:abstractNumId w:val="53"/>
  </w:num>
  <w:num w:numId="78" w16cid:durableId="420103268">
    <w:abstractNumId w:val="73"/>
  </w:num>
  <w:num w:numId="79" w16cid:durableId="1043679679">
    <w:abstractNumId w:val="44"/>
  </w:num>
  <w:num w:numId="80" w16cid:durableId="142815555">
    <w:abstractNumId w:val="21"/>
  </w:num>
  <w:num w:numId="81" w16cid:durableId="356273305">
    <w:abstractNumId w:val="59"/>
  </w:num>
  <w:num w:numId="82" w16cid:durableId="313219731">
    <w:abstractNumId w:val="69"/>
  </w:num>
  <w:num w:numId="83" w16cid:durableId="1885871498">
    <w:abstractNumId w:val="13"/>
  </w:num>
  <w:num w:numId="84" w16cid:durableId="1251039658">
    <w:abstractNumId w:val="11"/>
  </w:num>
  <w:num w:numId="85" w16cid:durableId="2030063168">
    <w:abstractNumId w:val="61"/>
  </w:num>
  <w:num w:numId="86" w16cid:durableId="795411492">
    <w:abstractNumId w:val="12"/>
  </w:num>
  <w:num w:numId="87" w16cid:durableId="992371505">
    <w:abstractNumId w:val="56"/>
  </w:num>
  <w:num w:numId="88" w16cid:durableId="849569035">
    <w:abstractNumId w:val="58"/>
  </w:num>
  <w:num w:numId="89" w16cid:durableId="1410544076">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74BB"/>
    <w:rsid w:val="00040742"/>
    <w:rsid w:val="00041133"/>
    <w:rsid w:val="00042B27"/>
    <w:rsid w:val="000515EE"/>
    <w:rsid w:val="00053370"/>
    <w:rsid w:val="000573F2"/>
    <w:rsid w:val="000671E6"/>
    <w:rsid w:val="00077235"/>
    <w:rsid w:val="000775FE"/>
    <w:rsid w:val="000776CC"/>
    <w:rsid w:val="000814E2"/>
    <w:rsid w:val="0008611F"/>
    <w:rsid w:val="000968FA"/>
    <w:rsid w:val="00097FE0"/>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1651"/>
    <w:rsid w:val="003021D9"/>
    <w:rsid w:val="00310200"/>
    <w:rsid w:val="0031440C"/>
    <w:rsid w:val="00320B2B"/>
    <w:rsid w:val="0032429D"/>
    <w:rsid w:val="0032586F"/>
    <w:rsid w:val="00342B57"/>
    <w:rsid w:val="003501D2"/>
    <w:rsid w:val="0035576A"/>
    <w:rsid w:val="00356B46"/>
    <w:rsid w:val="003603E2"/>
    <w:rsid w:val="00364BEB"/>
    <w:rsid w:val="00365417"/>
    <w:rsid w:val="003655CD"/>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2696F"/>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58AA"/>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024A"/>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D7A25"/>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44EC1"/>
    <w:rsid w:val="00A56EFB"/>
    <w:rsid w:val="00A6757D"/>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598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4602"/>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644D8"/>
    <w:rsid w:val="00C71E29"/>
    <w:rsid w:val="00C726EE"/>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0A93"/>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F17D2"/>
    <w:rsid w:val="00FF5965"/>
    <w:rsid w:val="00FF6388"/>
    <w:rsid w:val="00FF6EFB"/>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louis\Desktop\Policies%2024-25\Reporting%20of%20Injuries,%20Diseases%20and%20Dangerous%20Occurrences%20Regulations%202013%20(RIDDOR)"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uk/ukpga/1968/67" TargetMode="External"/><Relationship Id="rId17"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16" Type="http://schemas.openxmlformats.org/officeDocument/2006/relationships/hyperlink" Target="https://www.legislation.gov.uk/uksi/2014/1855/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si/1981/917/regulation/3" TargetMode="Externa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2/2677/regulation/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A23FD5BE-2112-4AA6-ABBC-BE269310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3321</Characters>
  <Application>Microsoft Office Word</Application>
  <DocSecurity>0</DocSecurity>
  <Lines>62</Lines>
  <Paragraphs>51</Paragraphs>
  <ScaleCrop>false</ScaleCrop>
  <Company>Hewlett-Packard Company</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louise Askwith</cp:lastModifiedBy>
  <cp:revision>2</cp:revision>
  <cp:lastPrinted>2011-11-21T12:20:00Z</cp:lastPrinted>
  <dcterms:created xsi:type="dcterms:W3CDTF">2025-11-05T13:52:00Z</dcterms:created>
  <dcterms:modified xsi:type="dcterms:W3CDTF">2025-11-05T13:52:00Z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